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1768B5" w:rsidRDefault="001768B5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color w:val="000000"/>
                      <w:szCs w:val="28"/>
                    </w:rPr>
                    <w:t>от 09 апреля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202</w:t>
                  </w:r>
                  <w:r w:rsidR="001229FE" w:rsidRPr="001768B5">
                    <w:rPr>
                      <w:color w:val="000000"/>
                      <w:szCs w:val="28"/>
                    </w:rPr>
                    <w:t>6</w:t>
                  </w:r>
                  <w:r w:rsidR="00562D92" w:rsidRPr="001768B5">
                    <w:rPr>
                      <w:color w:val="000000"/>
                      <w:szCs w:val="28"/>
                    </w:rPr>
                    <w:t xml:space="preserve"> года      </w:t>
                  </w:r>
                  <w:r w:rsidR="00562D92"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1768B5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1768B5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Pr="001768B5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1768B5" w:rsidRDefault="00562D92" w:rsidP="001768B5">
                  <w:pPr>
                    <w:jc w:val="right"/>
                    <w:rPr>
                      <w:color w:val="000000"/>
                      <w:szCs w:val="28"/>
                    </w:rPr>
                  </w:pPr>
                  <w:r w:rsidRPr="001768B5">
                    <w:rPr>
                      <w:color w:val="000000"/>
                      <w:sz w:val="26"/>
                      <w:szCs w:val="26"/>
                    </w:rPr>
                    <w:t xml:space="preserve">             </w:t>
                  </w:r>
                  <w:r w:rsidRPr="001768B5">
                    <w:rPr>
                      <w:color w:val="000000"/>
                      <w:szCs w:val="28"/>
                    </w:rPr>
                    <w:t xml:space="preserve">№ </w:t>
                  </w:r>
                  <w:r w:rsidR="001768B5">
                    <w:rPr>
                      <w:color w:val="000000"/>
                      <w:szCs w:val="28"/>
                    </w:rPr>
                    <w:t>6</w:t>
                  </w:r>
                  <w:r w:rsidRPr="001768B5">
                    <w:rPr>
                      <w:color w:val="000000"/>
                      <w:szCs w:val="28"/>
                    </w:rPr>
                    <w:t>/</w:t>
                  </w:r>
                  <w:r w:rsidR="001768B5">
                    <w:rPr>
                      <w:color w:val="000000"/>
                      <w:szCs w:val="28"/>
                    </w:rPr>
                    <w:t>21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9214" w:type="dxa"/>
        <w:tblLook w:val="0000" w:firstRow="0" w:lastRow="0" w:firstColumn="0" w:lastColumn="0" w:noHBand="0" w:noVBand="0"/>
      </w:tblPr>
      <w:tblGrid>
        <w:gridCol w:w="9214"/>
      </w:tblGrid>
      <w:tr w:rsidR="00285C1F" w:rsidRPr="00285C1F" w:rsidTr="00047A31">
        <w:tc>
          <w:tcPr>
            <w:tcW w:w="9214" w:type="dxa"/>
          </w:tcPr>
          <w:p w:rsidR="00285C1F" w:rsidRPr="00285C1F" w:rsidRDefault="00285C1F" w:rsidP="000A7FEB">
            <w:pPr>
              <w:rPr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proofErr w:type="spellStart"/>
            <w:r w:rsidR="002A005F">
              <w:rPr>
                <w:rFonts w:cs="Arial"/>
                <w:b/>
                <w:szCs w:val="28"/>
              </w:rPr>
              <w:t>Рапаковой</w:t>
            </w:r>
            <w:proofErr w:type="spellEnd"/>
            <w:r w:rsidR="002A005F">
              <w:rPr>
                <w:rFonts w:cs="Arial"/>
                <w:b/>
                <w:szCs w:val="28"/>
              </w:rPr>
              <w:t xml:space="preserve"> Н.Г.</w:t>
            </w:r>
            <w:r>
              <w:rPr>
                <w:rFonts w:cs="Arial"/>
                <w:b/>
                <w:szCs w:val="28"/>
              </w:rPr>
              <w:t xml:space="preserve"> </w:t>
            </w:r>
            <w:r w:rsidR="00047A31">
              <w:rPr>
                <w:rFonts w:cs="Arial"/>
                <w:b/>
                <w:szCs w:val="28"/>
              </w:rPr>
              <w:t xml:space="preserve"> о</w:t>
            </w:r>
            <w:r w:rsidRPr="00285C1F">
              <w:rPr>
                <w:rFonts w:cs="Arial"/>
                <w:b/>
                <w:szCs w:val="28"/>
              </w:rPr>
              <w:t xml:space="preserve">т обязанностей </w:t>
            </w:r>
            <w:r w:rsidR="00602DD7">
              <w:rPr>
                <w:rFonts w:cs="Arial"/>
                <w:b/>
                <w:szCs w:val="28"/>
              </w:rPr>
              <w:t xml:space="preserve">                                     </w:t>
            </w:r>
            <w:r w:rsidRPr="00285C1F">
              <w:rPr>
                <w:rFonts w:cs="Arial"/>
                <w:b/>
                <w:szCs w:val="28"/>
              </w:rPr>
              <w:t xml:space="preserve">члена участковой </w:t>
            </w:r>
            <w:proofErr w:type="gramStart"/>
            <w:r w:rsidRPr="00285C1F">
              <w:rPr>
                <w:rFonts w:cs="Arial"/>
                <w:b/>
                <w:szCs w:val="28"/>
              </w:rPr>
              <w:t xml:space="preserve">избирательной </w:t>
            </w:r>
            <w:r w:rsidR="000A7FEB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>комиссии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с правом решающего голоса</w:t>
            </w:r>
            <w:r w:rsidR="00CC7FDA">
              <w:rPr>
                <w:rFonts w:cs="Arial"/>
                <w:b/>
                <w:szCs w:val="28"/>
              </w:rPr>
              <w:t xml:space="preserve"> </w:t>
            </w:r>
            <w:r w:rsidR="00F0751C">
              <w:rPr>
                <w:rFonts w:cs="Arial"/>
                <w:b/>
                <w:szCs w:val="28"/>
              </w:rPr>
              <w:t xml:space="preserve"> </w:t>
            </w:r>
            <w:r w:rsidRPr="00285C1F">
              <w:rPr>
                <w:rFonts w:cs="Arial"/>
                <w:b/>
                <w:szCs w:val="28"/>
              </w:rPr>
              <w:t xml:space="preserve">избирательного участка № </w:t>
            </w:r>
            <w:r w:rsidR="000A7FEB">
              <w:rPr>
                <w:rFonts w:cs="Arial"/>
                <w:b/>
                <w:szCs w:val="28"/>
              </w:rPr>
              <w:t>7</w:t>
            </w:r>
            <w:r w:rsidR="00602DD7">
              <w:rPr>
                <w:rFonts w:cs="Arial"/>
                <w:b/>
                <w:szCs w:val="28"/>
              </w:rPr>
              <w:t xml:space="preserve">53  </w:t>
            </w:r>
            <w:r w:rsidRPr="00285C1F">
              <w:rPr>
                <w:b/>
                <w:szCs w:val="28"/>
              </w:rPr>
              <w:t xml:space="preserve">до  истечения </w:t>
            </w:r>
            <w:r w:rsidR="00602DD7">
              <w:rPr>
                <w:b/>
                <w:szCs w:val="28"/>
              </w:rPr>
              <w:t xml:space="preserve">                                </w:t>
            </w:r>
            <w:r w:rsidRPr="00285C1F">
              <w:rPr>
                <w:b/>
                <w:szCs w:val="28"/>
              </w:rPr>
              <w:t xml:space="preserve"> срока полномочий</w:t>
            </w:r>
          </w:p>
          <w:p w:rsid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  <w:p w:rsidR="00047A31" w:rsidRPr="00285C1F" w:rsidRDefault="00047A31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285C1F" w:rsidRPr="00285C1F" w:rsidRDefault="001229FE" w:rsidP="00285C1F">
      <w:pPr>
        <w:ind w:right="-113"/>
        <w:jc w:val="both"/>
        <w:rPr>
          <w:szCs w:val="28"/>
        </w:rPr>
      </w:pPr>
      <w:r w:rsidRPr="00285C1F">
        <w:rPr>
          <w:color w:val="000000"/>
          <w:spacing w:val="2"/>
          <w:szCs w:val="28"/>
        </w:rPr>
        <w:t xml:space="preserve">          </w:t>
      </w:r>
      <w:r w:rsidR="00285C1F">
        <w:rPr>
          <w:szCs w:val="28"/>
        </w:rPr>
        <w:t xml:space="preserve">   </w:t>
      </w:r>
      <w:r w:rsidR="00285C1F" w:rsidRPr="00285C1F">
        <w:rPr>
          <w:szCs w:val="28"/>
        </w:rPr>
        <w:t xml:space="preserve">1. Освободить </w:t>
      </w:r>
      <w:proofErr w:type="spellStart"/>
      <w:r w:rsidR="002A005F">
        <w:rPr>
          <w:rFonts w:cs="Arial"/>
          <w:szCs w:val="28"/>
        </w:rPr>
        <w:t>Рапакову</w:t>
      </w:r>
      <w:proofErr w:type="spellEnd"/>
      <w:r w:rsidR="002A005F">
        <w:rPr>
          <w:rFonts w:cs="Arial"/>
          <w:szCs w:val="28"/>
        </w:rPr>
        <w:t xml:space="preserve"> Наталью </w:t>
      </w:r>
      <w:proofErr w:type="gramStart"/>
      <w:r w:rsidR="002A005F">
        <w:rPr>
          <w:rFonts w:cs="Arial"/>
          <w:szCs w:val="28"/>
        </w:rPr>
        <w:t>Геннадьевну</w:t>
      </w:r>
      <w:r w:rsidR="00F24C3D">
        <w:rPr>
          <w:rFonts w:cs="Arial"/>
          <w:szCs w:val="28"/>
        </w:rPr>
        <w:t xml:space="preserve"> </w:t>
      </w:r>
      <w:r w:rsidR="00285C1F" w:rsidRPr="00285C1F">
        <w:rPr>
          <w:rFonts w:cs="Arial"/>
          <w:b/>
          <w:szCs w:val="28"/>
        </w:rPr>
        <w:t xml:space="preserve"> </w:t>
      </w:r>
      <w:r w:rsidR="00285C1F" w:rsidRPr="00285C1F">
        <w:rPr>
          <w:szCs w:val="28"/>
        </w:rPr>
        <w:t>от</w:t>
      </w:r>
      <w:proofErr w:type="gramEnd"/>
      <w:r w:rsidR="00285C1F" w:rsidRPr="00285C1F">
        <w:rPr>
          <w:szCs w:val="28"/>
        </w:rPr>
        <w:t xml:space="preserve"> обязанностей </w:t>
      </w:r>
      <w:r w:rsidR="00285C1F" w:rsidRPr="00285C1F">
        <w:rPr>
          <w:rFonts w:cs="Arial"/>
          <w:szCs w:val="28"/>
        </w:rPr>
        <w:t>члена участковой избирательной комиссии с правом решающего голоса</w:t>
      </w:r>
      <w:bookmarkStart w:id="0" w:name="_GoBack"/>
      <w:bookmarkEnd w:id="0"/>
      <w:r w:rsidR="00047A31">
        <w:rPr>
          <w:rFonts w:cs="Arial"/>
          <w:szCs w:val="28"/>
        </w:rPr>
        <w:t xml:space="preserve"> избирательной комиссии</w:t>
      </w:r>
      <w:r w:rsidR="00285C1F" w:rsidRPr="00285C1F">
        <w:rPr>
          <w:rFonts w:cs="Arial"/>
          <w:szCs w:val="28"/>
        </w:rPr>
        <w:t xml:space="preserve"> избирательного участка № </w:t>
      </w:r>
      <w:r w:rsidR="00602DD7">
        <w:rPr>
          <w:rFonts w:cs="Arial"/>
          <w:szCs w:val="28"/>
        </w:rPr>
        <w:t>753</w:t>
      </w:r>
      <w:r w:rsidR="00285C1F">
        <w:rPr>
          <w:rFonts w:cs="Arial"/>
          <w:szCs w:val="28"/>
        </w:rPr>
        <w:t xml:space="preserve"> </w:t>
      </w:r>
      <w:r w:rsidR="00285C1F" w:rsidRPr="00285C1F">
        <w:rPr>
          <w:szCs w:val="28"/>
        </w:rPr>
        <w:t>до истечения срока  полномочий на основании личного заявления.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602DD7">
        <w:rPr>
          <w:sz w:val="28"/>
          <w:szCs w:val="28"/>
        </w:rPr>
        <w:t>753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Pr="001229FE">
        <w:rPr>
          <w:rFonts w:eastAsiaTheme="minorEastAsia"/>
          <w:szCs w:val="28"/>
        </w:rPr>
        <w:t xml:space="preserve">3.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047A31"/>
    <w:rsid w:val="000A7FEB"/>
    <w:rsid w:val="001229FE"/>
    <w:rsid w:val="00175E87"/>
    <w:rsid w:val="001768B5"/>
    <w:rsid w:val="00273D43"/>
    <w:rsid w:val="00285C1F"/>
    <w:rsid w:val="002A005F"/>
    <w:rsid w:val="003304A0"/>
    <w:rsid w:val="00405074"/>
    <w:rsid w:val="004E34D7"/>
    <w:rsid w:val="005041A1"/>
    <w:rsid w:val="0050421D"/>
    <w:rsid w:val="00562D92"/>
    <w:rsid w:val="00602DD7"/>
    <w:rsid w:val="00621B16"/>
    <w:rsid w:val="006D32D5"/>
    <w:rsid w:val="00724C87"/>
    <w:rsid w:val="008022C6"/>
    <w:rsid w:val="008643F4"/>
    <w:rsid w:val="00894663"/>
    <w:rsid w:val="008C492A"/>
    <w:rsid w:val="00904249"/>
    <w:rsid w:val="00991363"/>
    <w:rsid w:val="00AE71AB"/>
    <w:rsid w:val="00B025AC"/>
    <w:rsid w:val="00B65115"/>
    <w:rsid w:val="00B757BC"/>
    <w:rsid w:val="00C052C4"/>
    <w:rsid w:val="00C06087"/>
    <w:rsid w:val="00CC7FDA"/>
    <w:rsid w:val="00DA4B89"/>
    <w:rsid w:val="00F0751C"/>
    <w:rsid w:val="00F24C3D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2026-04-20T09:07:00Z</cp:lastPrinted>
  <dcterms:created xsi:type="dcterms:W3CDTF">2026-02-26T13:54:00Z</dcterms:created>
  <dcterms:modified xsi:type="dcterms:W3CDTF">2026-04-20T09:07:00Z</dcterms:modified>
</cp:coreProperties>
</file>